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4D" w:rsidRDefault="006E1D4D" w:rsidP="00765E7D">
      <w:pPr>
        <w:pStyle w:val="Normalny1"/>
      </w:pPr>
    </w:p>
    <w:tbl>
      <w:tblPr>
        <w:tblW w:w="0" w:type="auto"/>
        <w:tblInd w:w="-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5"/>
      </w:tblGrid>
      <w:tr w:rsidR="00765E7D" w:rsidRPr="002F4EBB" w:rsidTr="00682571">
        <w:tc>
          <w:tcPr>
            <w:tcW w:w="9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E7D" w:rsidRPr="002F4EBB" w:rsidRDefault="009F4D73" w:rsidP="00682571">
            <w:pPr>
              <w:pStyle w:val="Nagwek61"/>
              <w:snapToGrid w:val="0"/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Załącznik nr 1</w:t>
            </w:r>
          </w:p>
        </w:tc>
      </w:tr>
      <w:tr w:rsidR="00765E7D" w:rsidRPr="002F4EBB" w:rsidTr="00FC66FC">
        <w:trPr>
          <w:trHeight w:hRule="exact" w:val="1640"/>
        </w:trPr>
        <w:tc>
          <w:tcPr>
            <w:tcW w:w="9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5E7D" w:rsidRPr="002F4EBB" w:rsidRDefault="00765E7D" w:rsidP="00682571">
            <w:pPr>
              <w:pStyle w:val="Nagwek61"/>
              <w:spacing w:line="360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OPIS PRZEDMIOTU ZAMÓWIENIA</w:t>
            </w:r>
          </w:p>
          <w:p w:rsidR="00D0299F" w:rsidRDefault="00D0299F" w:rsidP="00D0299F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na zadanie:</w:t>
            </w:r>
          </w:p>
          <w:p w:rsidR="00765E7D" w:rsidRPr="002F4EBB" w:rsidRDefault="00FC66FC" w:rsidP="00FC66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Cs w:val="24"/>
              </w:rPr>
              <w:t>zakup pomocy dydaktycznych do Szkoły Podstawowej im. Bohaterów Grudnia ’70 w Łęgowie w ramach Rządowego programu rozwijania szkolnej infrastruktury oraz kompetencji uczniów i nauczycieli w zakresie technologii informacyjno-komunikacyjnych – „Aktywna Tablica”.</w:t>
            </w:r>
          </w:p>
        </w:tc>
      </w:tr>
    </w:tbl>
    <w:p w:rsidR="00765E7D" w:rsidRDefault="00765E7D" w:rsidP="00765E7D">
      <w:pPr>
        <w:pStyle w:val="Normalny1"/>
      </w:pPr>
    </w:p>
    <w:p w:rsidR="00765E7D" w:rsidRPr="001B01B0" w:rsidRDefault="00267D2F" w:rsidP="00765E7D">
      <w:pPr>
        <w:pStyle w:val="Akapitzlist"/>
        <w:spacing w:line="360" w:lineRule="auto"/>
        <w:ind w:left="502"/>
        <w:rPr>
          <w:rFonts w:ascii="Arial" w:hAnsi="Arial" w:cs="Arial"/>
          <w:b/>
          <w:sz w:val="20"/>
        </w:rPr>
      </w:pPr>
      <w:r w:rsidRPr="00267D2F">
        <w:rPr>
          <w:rFonts w:ascii="Arial" w:hAnsi="Arial" w:cs="Arial"/>
          <w:b/>
          <w:sz w:val="20"/>
          <w:u w:val="single"/>
        </w:rPr>
        <w:t>Dwa zestawy</w:t>
      </w:r>
      <w:r>
        <w:rPr>
          <w:rFonts w:ascii="Arial" w:hAnsi="Arial" w:cs="Arial"/>
          <w:b/>
          <w:sz w:val="20"/>
        </w:rPr>
        <w:t xml:space="preserve"> – w skład każdego z nich wchodzi tablica, projektor i zestaw głośnikowy:</w:t>
      </w:r>
    </w:p>
    <w:p w:rsidR="00273060" w:rsidRPr="00C1097B" w:rsidRDefault="00267D2F" w:rsidP="00273060">
      <w:pPr>
        <w:pStyle w:val="Akapitzlist"/>
        <w:numPr>
          <w:ilvl w:val="0"/>
          <w:numId w:val="3"/>
        </w:numPr>
        <w:tabs>
          <w:tab w:val="left" w:pos="20160"/>
        </w:tabs>
        <w:overflowPunct w:val="0"/>
        <w:spacing w:line="200" w:lineRule="atLeast"/>
        <w:textAlignment w:val="baseline"/>
        <w:rPr>
          <w:rFonts w:ascii="Arial" w:eastAsia="Calibri" w:hAnsi="Arial" w:cs="Calibri"/>
          <w:b/>
          <w:bCs/>
          <w:sz w:val="20"/>
        </w:rPr>
      </w:pPr>
      <w:r>
        <w:rPr>
          <w:rFonts w:ascii="Arial" w:eastAsia="Calibri" w:hAnsi="Arial" w:cs="Calibri"/>
          <w:b/>
          <w:bCs/>
          <w:sz w:val="20"/>
        </w:rPr>
        <w:t>Tablica Interaktywna</w:t>
      </w:r>
    </w:p>
    <w:p w:rsidR="00273060" w:rsidRDefault="00273060" w:rsidP="00273060">
      <w:pPr>
        <w:tabs>
          <w:tab w:val="left" w:pos="23016"/>
        </w:tabs>
        <w:overflowPunct w:val="0"/>
        <w:spacing w:line="200" w:lineRule="atLeast"/>
        <w:ind w:left="714" w:hanging="357"/>
        <w:textAlignment w:val="baseline"/>
        <w:rPr>
          <w:rFonts w:ascii="Arial" w:eastAsia="Calibri" w:hAnsi="Arial" w:cs="Calibri"/>
          <w:b/>
          <w:bCs/>
          <w:sz w:val="20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6168"/>
      </w:tblGrid>
      <w:tr w:rsidR="00273060" w:rsidTr="00FC66FC">
        <w:trPr>
          <w:trHeight w:val="227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73060" w:rsidRPr="0037089D" w:rsidRDefault="00273060" w:rsidP="002810BC">
            <w:pPr>
              <w:rPr>
                <w:rFonts w:ascii="Helvetica" w:hAnsi="Helvetica" w:cs="Helvetica"/>
                <w:b/>
                <w:kern w:val="0"/>
                <w:sz w:val="16"/>
                <w:szCs w:val="16"/>
                <w:lang w:bidi="ar-SA"/>
              </w:rPr>
            </w:pPr>
            <w:r w:rsidRPr="0037089D">
              <w:rPr>
                <w:rFonts w:ascii="Helvetica" w:hAnsi="Helvetica" w:cs="Helvetica"/>
                <w:b/>
                <w:kern w:val="0"/>
                <w:sz w:val="16"/>
                <w:szCs w:val="16"/>
                <w:lang w:bidi="ar-SA"/>
              </w:rPr>
              <w:t>Nazwa elementu</w:t>
            </w:r>
          </w:p>
        </w:tc>
        <w:tc>
          <w:tcPr>
            <w:tcW w:w="616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73060" w:rsidRPr="0037089D" w:rsidRDefault="00273060" w:rsidP="002810BC">
            <w:pPr>
              <w:jc w:val="center"/>
              <w:rPr>
                <w:rFonts w:ascii="Helvetica" w:hAnsi="Helvetica" w:cs="Helvetica"/>
                <w:b/>
                <w:kern w:val="0"/>
                <w:sz w:val="16"/>
                <w:szCs w:val="16"/>
                <w:lang w:bidi="ar-SA"/>
              </w:rPr>
            </w:pPr>
            <w:r w:rsidRPr="0037089D">
              <w:rPr>
                <w:rFonts w:ascii="Helvetica" w:hAnsi="Helvetica" w:cs="Helvetica"/>
                <w:b/>
                <w:kern w:val="0"/>
                <w:sz w:val="16"/>
                <w:szCs w:val="16"/>
                <w:lang w:bidi="ar-SA"/>
              </w:rPr>
              <w:t>Wymagane</w:t>
            </w:r>
          </w:p>
        </w:tc>
      </w:tr>
      <w:tr w:rsidR="00273060" w:rsidTr="00FC66FC">
        <w:trPr>
          <w:trHeight w:val="227"/>
        </w:trPr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73060" w:rsidRPr="00C1097B" w:rsidRDefault="00273060" w:rsidP="002810BC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Przekątna powierzchni roboczej</w:t>
            </w:r>
          </w:p>
        </w:tc>
        <w:tc>
          <w:tcPr>
            <w:tcW w:w="6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3060" w:rsidRPr="00C1097B" w:rsidRDefault="00273060" w:rsidP="002810BC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Min. </w:t>
            </w:r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79</w:t>
            </w: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”</w:t>
            </w:r>
          </w:p>
        </w:tc>
      </w:tr>
      <w:tr w:rsidR="00273060" w:rsidTr="00FC66FC">
        <w:trPr>
          <w:trHeight w:val="227"/>
        </w:trPr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73060" w:rsidRPr="00C1097B" w:rsidRDefault="00273060" w:rsidP="002810BC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Przyciski skrótowe</w:t>
            </w:r>
          </w:p>
        </w:tc>
        <w:tc>
          <w:tcPr>
            <w:tcW w:w="6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3060" w:rsidRPr="00C1097B" w:rsidRDefault="00273060" w:rsidP="002810BC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po obu stronach tablicy</w:t>
            </w:r>
          </w:p>
        </w:tc>
      </w:tr>
      <w:tr w:rsidR="00273060" w:rsidTr="00FC66FC">
        <w:trPr>
          <w:trHeight w:val="227"/>
        </w:trPr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73060" w:rsidRPr="00C1097B" w:rsidRDefault="00273060" w:rsidP="002810BC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Powierzchnia ekranu</w:t>
            </w:r>
          </w:p>
        </w:tc>
        <w:tc>
          <w:tcPr>
            <w:tcW w:w="6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3060" w:rsidRPr="00C1097B" w:rsidRDefault="00273060" w:rsidP="002810BC">
            <w:pPr>
              <w:jc w:val="both"/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magnetyczna</w:t>
            </w:r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br/>
              <w:t>matowa</w:t>
            </w: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br/>
            </w:r>
            <w:proofErr w:type="spellStart"/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suchościeralna</w:t>
            </w:r>
            <w:proofErr w:type="spellEnd"/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br/>
              <w:t>uszkodzenie nie wpływa na działanie tablicy</w:t>
            </w:r>
          </w:p>
        </w:tc>
      </w:tr>
      <w:tr w:rsidR="00273060" w:rsidTr="00FC66FC">
        <w:trPr>
          <w:trHeight w:val="227"/>
        </w:trPr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73060" w:rsidRPr="00C1097B" w:rsidRDefault="00273060" w:rsidP="002810BC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Format obrazu</w:t>
            </w:r>
          </w:p>
        </w:tc>
        <w:tc>
          <w:tcPr>
            <w:tcW w:w="6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3060" w:rsidRPr="00C1097B" w:rsidRDefault="00273060" w:rsidP="002810BC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4:3</w:t>
            </w:r>
          </w:p>
        </w:tc>
      </w:tr>
      <w:tr w:rsidR="00273060" w:rsidTr="00FC66FC">
        <w:trPr>
          <w:trHeight w:val="227"/>
        </w:trPr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73060" w:rsidRPr="00C1097B" w:rsidRDefault="00273060" w:rsidP="002810BC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Technologia</w:t>
            </w:r>
          </w:p>
        </w:tc>
        <w:tc>
          <w:tcPr>
            <w:tcW w:w="6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3060" w:rsidRPr="00C1097B" w:rsidRDefault="00273060" w:rsidP="002810BC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pozycjonowana w podczerwieni.</w:t>
            </w:r>
          </w:p>
        </w:tc>
      </w:tr>
      <w:tr w:rsidR="00273060" w:rsidTr="00FC66FC">
        <w:trPr>
          <w:trHeight w:val="227"/>
        </w:trPr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73060" w:rsidRPr="00C1097B" w:rsidRDefault="00273060" w:rsidP="002810BC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Sposób obsługi</w:t>
            </w:r>
          </w:p>
        </w:tc>
        <w:tc>
          <w:tcPr>
            <w:tcW w:w="6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73060" w:rsidRPr="00273060" w:rsidRDefault="00273060" w:rsidP="00273060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palec lub dowolny </w:t>
            </w:r>
            <w:r w:rsidRPr="0027306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wskaźnik, obsługuje jednorazowo do 10 punktów dotyku </w:t>
            </w:r>
          </w:p>
          <w:p w:rsidR="00273060" w:rsidRPr="00C1097B" w:rsidRDefault="00273060" w:rsidP="002810BC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</w:p>
        </w:tc>
      </w:tr>
      <w:tr w:rsidR="00273060" w:rsidTr="00FC66FC">
        <w:trPr>
          <w:trHeight w:val="227"/>
        </w:trPr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73060" w:rsidRPr="00C1097B" w:rsidRDefault="00273060" w:rsidP="002810BC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Sposób podłączenia do komputera</w:t>
            </w:r>
          </w:p>
        </w:tc>
        <w:tc>
          <w:tcPr>
            <w:tcW w:w="6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3060" w:rsidRPr="00C1097B" w:rsidRDefault="00273060" w:rsidP="002810BC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USB</w:t>
            </w:r>
          </w:p>
        </w:tc>
      </w:tr>
      <w:tr w:rsidR="00273060" w:rsidTr="00FC66FC">
        <w:trPr>
          <w:trHeight w:val="227"/>
        </w:trPr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73060" w:rsidRPr="00C1097B" w:rsidRDefault="00273060" w:rsidP="002810BC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Kabel</w:t>
            </w:r>
          </w:p>
        </w:tc>
        <w:tc>
          <w:tcPr>
            <w:tcW w:w="6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3060" w:rsidRPr="00C1097B" w:rsidRDefault="00273060" w:rsidP="002810BC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Kabel </w:t>
            </w:r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USB</w:t>
            </w: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 min. 7</w:t>
            </w:r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,5</w:t>
            </w: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m</w:t>
            </w:r>
          </w:p>
        </w:tc>
      </w:tr>
      <w:tr w:rsidR="00273060" w:rsidTr="00FC66FC">
        <w:trPr>
          <w:trHeight w:val="227"/>
        </w:trPr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73060" w:rsidRPr="00C1097B" w:rsidRDefault="00273060" w:rsidP="002810BC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Wymagania dotyczące zasilania</w:t>
            </w:r>
          </w:p>
        </w:tc>
        <w:tc>
          <w:tcPr>
            <w:tcW w:w="6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3060" w:rsidRPr="00C1097B" w:rsidRDefault="00273060" w:rsidP="002810BC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Tablica jest zasilana bezpośrednio z komputera przez kabel USB </w:t>
            </w:r>
          </w:p>
        </w:tc>
      </w:tr>
      <w:tr w:rsidR="00273060" w:rsidTr="00FC66FC">
        <w:trPr>
          <w:trHeight w:val="227"/>
        </w:trPr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73060" w:rsidRPr="00C1097B" w:rsidRDefault="00273060" w:rsidP="002810BC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Gwarancja</w:t>
            </w:r>
          </w:p>
        </w:tc>
        <w:tc>
          <w:tcPr>
            <w:tcW w:w="6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3060" w:rsidRPr="00C1097B" w:rsidRDefault="00273060" w:rsidP="00273060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min 24 miesiące</w:t>
            </w:r>
          </w:p>
        </w:tc>
      </w:tr>
      <w:tr w:rsidR="00273060" w:rsidTr="00FC66FC">
        <w:trPr>
          <w:trHeight w:val="227"/>
        </w:trPr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:rsidR="00273060" w:rsidRPr="00C1097B" w:rsidRDefault="00273060" w:rsidP="002810BC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Obsługiwane Systemy operacyjne</w:t>
            </w:r>
          </w:p>
        </w:tc>
        <w:tc>
          <w:tcPr>
            <w:tcW w:w="6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3060" w:rsidRPr="00C1097B" w:rsidRDefault="00273060" w:rsidP="00FC66FC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ze względu na ko</w:t>
            </w:r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mpatybilność oprogram</w:t>
            </w: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owania tablicy z istniejącym  oprogramowaniem sprzętu komputeroweg</w:t>
            </w:r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o w szkole zamawiający wymaga  W</w:t>
            </w: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indows </w:t>
            </w:r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 </w:t>
            </w: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7</w:t>
            </w:r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/10 </w:t>
            </w: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 32 bit i 64 bit</w:t>
            </w:r>
          </w:p>
        </w:tc>
      </w:tr>
      <w:tr w:rsidR="00273060" w:rsidTr="00FC66FC">
        <w:trPr>
          <w:trHeight w:val="227"/>
        </w:trPr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73060" w:rsidRPr="00C1097B" w:rsidRDefault="00273060" w:rsidP="002810BC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Akcesoria</w:t>
            </w:r>
          </w:p>
        </w:tc>
        <w:tc>
          <w:tcPr>
            <w:tcW w:w="6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3060" w:rsidRDefault="00273060" w:rsidP="002810BC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4 pisaki </w:t>
            </w:r>
          </w:p>
          <w:p w:rsidR="00273060" w:rsidRPr="00C1097B" w:rsidRDefault="00273060" w:rsidP="002810BC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Instrukcja obsługi</w:t>
            </w: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br/>
              <w:t>inteligentn</w:t>
            </w:r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a półka na pisaki</w:t>
            </w:r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br/>
            </w: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oprogramowanie</w:t>
            </w: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br/>
              <w:t>Uchwyty do montażu na ścianie</w:t>
            </w: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br/>
              <w:t>wskaźnik teleskopowy</w:t>
            </w:r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 oraz </w:t>
            </w:r>
            <w:proofErr w:type="spellStart"/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wymazywacz</w:t>
            </w:r>
            <w:proofErr w:type="spellEnd"/>
          </w:p>
        </w:tc>
      </w:tr>
      <w:tr w:rsidR="00273060" w:rsidTr="00FC66FC">
        <w:trPr>
          <w:trHeight w:val="227"/>
        </w:trPr>
        <w:tc>
          <w:tcPr>
            <w:tcW w:w="26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73060" w:rsidRPr="00C1097B" w:rsidRDefault="00273060" w:rsidP="002810BC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C1097B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Oprogramowanie</w:t>
            </w:r>
          </w:p>
        </w:tc>
        <w:tc>
          <w:tcPr>
            <w:tcW w:w="6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3060" w:rsidRPr="00C1097B" w:rsidRDefault="00273060" w:rsidP="00273060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27306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Oprogramowanie w języku polskim z dostępem do bezpłatnych gotowych lekcji i</w:t>
            </w:r>
            <w:r w:rsidR="00FC66FC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 </w:t>
            </w:r>
            <w:r w:rsidRPr="0027306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innych materiałów dydaktycznych </w:t>
            </w:r>
          </w:p>
        </w:tc>
      </w:tr>
    </w:tbl>
    <w:p w:rsidR="00273060" w:rsidRDefault="00273060" w:rsidP="00273060">
      <w:pPr>
        <w:pStyle w:val="Akapitzlist"/>
        <w:ind w:left="502"/>
        <w:rPr>
          <w:rFonts w:ascii="Arial" w:hAnsi="Arial" w:cs="Arial"/>
          <w:bCs/>
          <w:sz w:val="20"/>
        </w:rPr>
      </w:pPr>
    </w:p>
    <w:p w:rsidR="00F428FE" w:rsidRPr="00F428FE" w:rsidRDefault="00F428FE" w:rsidP="00765E7D">
      <w:pPr>
        <w:rPr>
          <w:rFonts w:ascii="Arial" w:hAnsi="Arial" w:cs="Arial"/>
          <w:bCs/>
          <w:sz w:val="20"/>
        </w:rPr>
      </w:pPr>
    </w:p>
    <w:p w:rsidR="0037089D" w:rsidRDefault="0037089D" w:rsidP="0037089D">
      <w:pPr>
        <w:pStyle w:val="Akapitzlist"/>
        <w:numPr>
          <w:ilvl w:val="0"/>
          <w:numId w:val="3"/>
        </w:numPr>
        <w:tabs>
          <w:tab w:val="left" w:pos="20160"/>
        </w:tabs>
        <w:overflowPunct w:val="0"/>
        <w:spacing w:line="200" w:lineRule="atLeast"/>
        <w:textAlignment w:val="baseline"/>
        <w:rPr>
          <w:rFonts w:ascii="Arial" w:eastAsia="Calibri" w:hAnsi="Arial" w:cs="Calibri"/>
          <w:b/>
          <w:bCs/>
          <w:sz w:val="20"/>
        </w:rPr>
      </w:pPr>
      <w:r>
        <w:rPr>
          <w:rFonts w:ascii="Arial" w:eastAsia="Calibri" w:hAnsi="Arial" w:cs="Calibri"/>
          <w:b/>
          <w:bCs/>
          <w:sz w:val="20"/>
        </w:rPr>
        <w:t>Projektor multimedialny z u</w:t>
      </w:r>
      <w:r w:rsidRPr="0037089D">
        <w:rPr>
          <w:rFonts w:ascii="Arial" w:eastAsia="Calibri" w:hAnsi="Arial" w:cs="Calibri"/>
          <w:b/>
          <w:bCs/>
          <w:sz w:val="20"/>
        </w:rPr>
        <w:t>chwytem</w:t>
      </w:r>
      <w:r w:rsidR="00514250">
        <w:rPr>
          <w:rFonts w:ascii="Arial" w:eastAsia="Calibri" w:hAnsi="Arial" w:cs="Calibri"/>
          <w:b/>
          <w:bCs/>
          <w:sz w:val="20"/>
        </w:rPr>
        <w:t xml:space="preserve"> ściennym</w:t>
      </w:r>
      <w:r w:rsidR="00740DF3">
        <w:rPr>
          <w:rFonts w:ascii="Arial" w:eastAsia="Calibri" w:hAnsi="Arial" w:cs="Calibri"/>
          <w:b/>
          <w:bCs/>
          <w:sz w:val="20"/>
        </w:rPr>
        <w:t xml:space="preserve"> </w:t>
      </w:r>
      <w:r w:rsidR="00267D2F">
        <w:rPr>
          <w:rFonts w:ascii="Arial" w:eastAsia="Calibri" w:hAnsi="Arial" w:cs="Calibri"/>
          <w:b/>
          <w:bCs/>
          <w:sz w:val="20"/>
        </w:rPr>
        <w:t>i kablami</w:t>
      </w:r>
    </w:p>
    <w:p w:rsidR="00514250" w:rsidRDefault="00514250" w:rsidP="00514250">
      <w:pPr>
        <w:tabs>
          <w:tab w:val="left" w:pos="20160"/>
        </w:tabs>
        <w:overflowPunct w:val="0"/>
        <w:spacing w:line="200" w:lineRule="atLeast"/>
        <w:textAlignment w:val="baseline"/>
        <w:rPr>
          <w:rFonts w:ascii="Arial" w:eastAsia="Calibri" w:hAnsi="Arial" w:cs="Calibri"/>
          <w:b/>
          <w:bCs/>
          <w:sz w:val="2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2"/>
        <w:gridCol w:w="6323"/>
      </w:tblGrid>
      <w:tr w:rsidR="00514250" w:rsidRPr="00514250" w:rsidTr="000767FC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250" w:rsidRPr="00514250" w:rsidRDefault="00514250" w:rsidP="00514250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Typ projektora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250" w:rsidRPr="00514250" w:rsidRDefault="00514250" w:rsidP="00514250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Bezlampowy</w:t>
            </w: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br/>
              <w:t>Krótkoogniskowy</w:t>
            </w:r>
          </w:p>
        </w:tc>
      </w:tr>
      <w:tr w:rsidR="00514250" w:rsidRPr="00514250" w:rsidTr="000767FC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250" w:rsidRPr="00514250" w:rsidRDefault="00514250" w:rsidP="00514250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Rozdzielczość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250" w:rsidRPr="00514250" w:rsidRDefault="00514250" w:rsidP="00514250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1.024 x 768 (XGA) </w:t>
            </w:r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format matrycy 4:3</w:t>
            </w:r>
          </w:p>
        </w:tc>
      </w:tr>
      <w:tr w:rsidR="00514250" w:rsidRPr="00514250" w:rsidTr="000767FC"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250" w:rsidRPr="00514250" w:rsidRDefault="00514250" w:rsidP="00514250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Kontrast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250" w:rsidRPr="00514250" w:rsidRDefault="00514250" w:rsidP="00514250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14000:1</w:t>
            </w:r>
          </w:p>
        </w:tc>
      </w:tr>
      <w:tr w:rsidR="00514250" w:rsidRPr="00514250" w:rsidTr="000767FC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250" w:rsidRPr="00514250" w:rsidRDefault="00514250" w:rsidP="00514250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Jasność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250" w:rsidRPr="00514250" w:rsidRDefault="00514250" w:rsidP="00514250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3100 ANSI lm</w:t>
            </w:r>
          </w:p>
        </w:tc>
      </w:tr>
      <w:tr w:rsidR="00514250" w:rsidRPr="00514250" w:rsidTr="000767FC"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250" w:rsidRPr="00514250" w:rsidRDefault="00514250" w:rsidP="00514250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Żywotność źródła światła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250" w:rsidRPr="00514250" w:rsidRDefault="00514250" w:rsidP="00514250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5000 (tryb normalny) / 10000 (tryb oszczędny) </w:t>
            </w:r>
          </w:p>
        </w:tc>
      </w:tr>
      <w:tr w:rsidR="00514250" w:rsidRPr="00514250" w:rsidTr="000767FC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250" w:rsidRPr="00514250" w:rsidRDefault="00514250" w:rsidP="00514250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Moc/źródło światła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250" w:rsidRPr="00514250" w:rsidRDefault="00514250" w:rsidP="00514250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3LCD </w:t>
            </w:r>
          </w:p>
        </w:tc>
      </w:tr>
      <w:tr w:rsidR="00514250" w:rsidRPr="00514250" w:rsidTr="000767FC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250" w:rsidRPr="00514250" w:rsidRDefault="00514250" w:rsidP="00514250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Odległość od ekranu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250" w:rsidRPr="00514250" w:rsidRDefault="00514250" w:rsidP="00514250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0.56 - 1.21 m </w:t>
            </w:r>
          </w:p>
        </w:tc>
      </w:tr>
      <w:tr w:rsidR="00514250" w:rsidRPr="00514250" w:rsidTr="000767FC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250" w:rsidRPr="00514250" w:rsidRDefault="00514250" w:rsidP="00514250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Odległość od ekranu dla obrazu 80"</w:t>
            </w:r>
            <w:r w:rsidR="009B0105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/format 4:3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250" w:rsidRPr="00514250" w:rsidRDefault="00514250" w:rsidP="00514250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Max 1 m </w:t>
            </w:r>
          </w:p>
        </w:tc>
      </w:tr>
      <w:tr w:rsidR="00514250" w:rsidRPr="00514250" w:rsidTr="000767FC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250" w:rsidRPr="00514250" w:rsidRDefault="00514250" w:rsidP="00514250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Wejścia video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66FC" w:rsidRDefault="000767FC" w:rsidP="00FC66FC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0767FC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Composite; HDMI; VGA (2x) lub </w:t>
            </w:r>
          </w:p>
          <w:p w:rsidR="00514250" w:rsidRPr="00514250" w:rsidRDefault="000767FC" w:rsidP="00FC66FC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proofErr w:type="spellStart"/>
            <w:r w:rsidRPr="000767FC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Composite</w:t>
            </w:r>
            <w:proofErr w:type="spellEnd"/>
            <w:r w:rsidRPr="000767FC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; HDMI (2x); VGA</w:t>
            </w:r>
          </w:p>
        </w:tc>
      </w:tr>
      <w:tr w:rsidR="00514250" w:rsidRPr="00514250" w:rsidTr="000767FC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250" w:rsidRPr="00514250" w:rsidRDefault="00514250" w:rsidP="00514250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Wejścia audio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250" w:rsidRPr="00514250" w:rsidRDefault="000767FC" w:rsidP="000767FC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Mini </w:t>
            </w:r>
            <w:proofErr w:type="spellStart"/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jack</w:t>
            </w:r>
            <w:proofErr w:type="spellEnd"/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 3.5 mm </w:t>
            </w:r>
          </w:p>
        </w:tc>
      </w:tr>
      <w:tr w:rsidR="00514250" w:rsidRPr="00514250" w:rsidTr="000767FC"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250" w:rsidRPr="00514250" w:rsidRDefault="00514250" w:rsidP="00514250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Wyjścia audio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250" w:rsidRPr="00514250" w:rsidRDefault="00514250" w:rsidP="00514250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Mini </w:t>
            </w:r>
            <w:proofErr w:type="spellStart"/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jack</w:t>
            </w:r>
            <w:proofErr w:type="spellEnd"/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 3.5 mm</w:t>
            </w:r>
          </w:p>
        </w:tc>
      </w:tr>
      <w:tr w:rsidR="00514250" w:rsidRPr="00514250" w:rsidTr="000767FC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250" w:rsidRPr="00514250" w:rsidRDefault="00514250" w:rsidP="00514250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Porty komunikacyjne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250" w:rsidRPr="00514250" w:rsidRDefault="00514250" w:rsidP="00FC66FC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RJ-45 </w:t>
            </w: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br/>
              <w:t xml:space="preserve">USB </w:t>
            </w:r>
          </w:p>
        </w:tc>
      </w:tr>
      <w:tr w:rsidR="00514250" w:rsidRPr="00514250" w:rsidTr="000767FC"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250" w:rsidRPr="00514250" w:rsidRDefault="00514250" w:rsidP="00514250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Wbudowany głośnik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250" w:rsidRPr="00514250" w:rsidRDefault="00514250" w:rsidP="000767FC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1</w:t>
            </w:r>
            <w:r w:rsidR="000767FC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5W</w:t>
            </w:r>
          </w:p>
        </w:tc>
      </w:tr>
      <w:tr w:rsidR="009B0105" w:rsidRPr="00514250" w:rsidTr="001230CD"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0105" w:rsidRPr="009B0105" w:rsidRDefault="009B0105" w:rsidP="009B0105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9B0105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Sterowanie 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0105" w:rsidRPr="009B0105" w:rsidRDefault="009B0105" w:rsidP="009B0105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Panel na projektorze, pilot</w:t>
            </w:r>
          </w:p>
        </w:tc>
      </w:tr>
      <w:tr w:rsidR="00514250" w:rsidRPr="00514250" w:rsidTr="000767FC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250" w:rsidRPr="00514250" w:rsidRDefault="000767FC" w:rsidP="000767FC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Wyposażenie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250" w:rsidRPr="00514250" w:rsidRDefault="00514250" w:rsidP="00514250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Kabel </w:t>
            </w:r>
            <w:r w:rsidR="00267D2F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HDMI</w:t>
            </w:r>
            <w:r w:rsidR="000767FC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 (min 7,5 m)</w:t>
            </w:r>
          </w:p>
          <w:p w:rsidR="00514250" w:rsidRPr="00514250" w:rsidRDefault="00514250" w:rsidP="00514250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Kabel zasilający</w:t>
            </w:r>
            <w:r w:rsidR="000767FC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 (min 7,5 m)</w:t>
            </w:r>
          </w:p>
          <w:p w:rsidR="00514250" w:rsidRPr="00514250" w:rsidRDefault="00514250" w:rsidP="00514250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Pilot</w:t>
            </w:r>
          </w:p>
          <w:p w:rsidR="000767FC" w:rsidRPr="00514250" w:rsidRDefault="000767FC" w:rsidP="000767FC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lastRenderedPageBreak/>
              <w:t>Baterie do pilota</w:t>
            </w:r>
          </w:p>
          <w:p w:rsidR="009B0105" w:rsidRDefault="000767FC" w:rsidP="00514250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Kompatybilny uchwyt ścienny do projektora z możliwością ukrycia kabli w uchwycie</w:t>
            </w:r>
            <w:r w:rsidR="009B0105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 </w:t>
            </w:r>
          </w:p>
          <w:p w:rsidR="00514250" w:rsidRPr="00514250" w:rsidRDefault="009B0105" w:rsidP="00514250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oraz z możliwością odchylania projektora w celu dopasowania obrazu do tablicy</w:t>
            </w:r>
          </w:p>
        </w:tc>
      </w:tr>
      <w:tr w:rsidR="00514250" w:rsidRPr="00514250" w:rsidTr="000767FC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250" w:rsidRPr="00514250" w:rsidRDefault="00514250" w:rsidP="00514250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lastRenderedPageBreak/>
              <w:t>Funkcje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250" w:rsidRDefault="00514250" w:rsidP="00FC66FC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Auto Power Off - wyłączenie po określonym czasie bez aktywnego sygnału </w:t>
            </w: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br/>
              <w:t xml:space="preserve">Korekcja </w:t>
            </w:r>
            <w:proofErr w:type="spellStart"/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Keystone</w:t>
            </w:r>
            <w:proofErr w:type="spellEnd"/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 (pion +/- 15°; poziom: +/- 15°) - korekcja efektu trapezowego </w:t>
            </w: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br/>
              <w:t>Odtwarzanie plików z pamięci USB </w:t>
            </w: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br/>
            </w:r>
            <w:proofErr w:type="spellStart"/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Signal</w:t>
            </w:r>
            <w:proofErr w:type="spellEnd"/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 Power On - uruchomienie po wykryciu sygnału VGA </w:t>
            </w:r>
            <w:r w:rsidRPr="00514250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br/>
              <w:t>Sterowanie i zarzą</w:t>
            </w:r>
            <w:r w:rsidR="00FC66FC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dzanie przez sieć </w:t>
            </w:r>
            <w:r w:rsidR="00FC66FC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br/>
              <w:t>Stopklatka </w:t>
            </w:r>
          </w:p>
          <w:p w:rsidR="00FC66FC" w:rsidRPr="00514250" w:rsidRDefault="00FC66FC" w:rsidP="00FC66FC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A43FF2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Menu ekranowe w j. polskim</w:t>
            </w:r>
          </w:p>
        </w:tc>
      </w:tr>
    </w:tbl>
    <w:p w:rsidR="00514250" w:rsidRPr="00514250" w:rsidRDefault="00514250" w:rsidP="00514250">
      <w:pPr>
        <w:tabs>
          <w:tab w:val="left" w:pos="20160"/>
        </w:tabs>
        <w:overflowPunct w:val="0"/>
        <w:spacing w:line="200" w:lineRule="atLeast"/>
        <w:textAlignment w:val="baseline"/>
        <w:rPr>
          <w:rFonts w:ascii="Arial" w:eastAsia="Calibri" w:hAnsi="Arial" w:cs="Calibri"/>
          <w:b/>
          <w:bCs/>
          <w:sz w:val="20"/>
        </w:rPr>
      </w:pPr>
    </w:p>
    <w:p w:rsidR="0037089D" w:rsidRDefault="0037089D" w:rsidP="0037089D">
      <w:pPr>
        <w:tabs>
          <w:tab w:val="left" w:pos="23016"/>
        </w:tabs>
        <w:overflowPunct w:val="0"/>
        <w:spacing w:line="200" w:lineRule="atLeast"/>
        <w:ind w:left="714" w:hanging="357"/>
        <w:textAlignment w:val="baseline"/>
        <w:rPr>
          <w:rFonts w:ascii="Arial" w:eastAsia="Calibri" w:hAnsi="Arial" w:cs="Calibri"/>
          <w:b/>
          <w:bCs/>
          <w:sz w:val="20"/>
        </w:rPr>
      </w:pPr>
    </w:p>
    <w:p w:rsidR="009B0105" w:rsidRDefault="00222B22" w:rsidP="00891ADD">
      <w:pPr>
        <w:pStyle w:val="Akapitzlist"/>
        <w:numPr>
          <w:ilvl w:val="0"/>
          <w:numId w:val="3"/>
        </w:numPr>
        <w:tabs>
          <w:tab w:val="left" w:pos="20160"/>
        </w:tabs>
        <w:overflowPunct w:val="0"/>
        <w:spacing w:line="200" w:lineRule="atLeast"/>
        <w:textAlignment w:val="baseline"/>
        <w:rPr>
          <w:rFonts w:ascii="Arial" w:eastAsia="Calibri" w:hAnsi="Arial" w:cs="Calibri"/>
          <w:b/>
          <w:bCs/>
          <w:sz w:val="20"/>
        </w:rPr>
      </w:pPr>
      <w:r w:rsidRPr="00891ADD">
        <w:rPr>
          <w:rFonts w:ascii="Arial" w:eastAsia="Calibri" w:hAnsi="Arial" w:cs="Calibri"/>
          <w:b/>
          <w:bCs/>
          <w:sz w:val="20"/>
        </w:rPr>
        <w:t>Aktywne 2-drożne zestawy głośnikowe stereo</w:t>
      </w:r>
      <w:bookmarkStart w:id="0" w:name="_GoBack"/>
      <w:bookmarkEnd w:id="0"/>
    </w:p>
    <w:p w:rsidR="00891ADD" w:rsidRPr="00891ADD" w:rsidRDefault="00891ADD" w:rsidP="00891ADD">
      <w:pPr>
        <w:pStyle w:val="Akapitzlist"/>
        <w:tabs>
          <w:tab w:val="left" w:pos="20160"/>
        </w:tabs>
        <w:overflowPunct w:val="0"/>
        <w:spacing w:line="200" w:lineRule="atLeast"/>
        <w:ind w:left="502"/>
        <w:textAlignment w:val="baseline"/>
        <w:rPr>
          <w:rFonts w:ascii="Arial" w:eastAsia="Calibri" w:hAnsi="Arial" w:cs="Calibri"/>
          <w:b/>
          <w:bCs/>
          <w:sz w:val="20"/>
        </w:rPr>
      </w:pP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4340"/>
        <w:gridCol w:w="5583"/>
      </w:tblGrid>
      <w:tr w:rsidR="00CD6505" w:rsidRPr="009B0105" w:rsidTr="002F3A5B">
        <w:tc>
          <w:tcPr>
            <w:tcW w:w="4340" w:type="dxa"/>
            <w:vAlign w:val="center"/>
          </w:tcPr>
          <w:p w:rsidR="00CD6505" w:rsidRPr="00E15FF9" w:rsidRDefault="00CD6505" w:rsidP="00E15FF9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E15FF9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Wzmacniacz mocy</w:t>
            </w:r>
          </w:p>
        </w:tc>
        <w:tc>
          <w:tcPr>
            <w:tcW w:w="5583" w:type="dxa"/>
            <w:vAlign w:val="center"/>
          </w:tcPr>
          <w:p w:rsidR="00CD6505" w:rsidRPr="00E15FF9" w:rsidRDefault="00891ADD" w:rsidP="00E15FF9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min. </w:t>
            </w:r>
            <w:r w:rsidR="00CD6505" w:rsidRPr="00E15FF9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2 x 25W</w:t>
            </w:r>
            <w:r w:rsidR="00CD6505" w:rsidRPr="00E15FF9">
              <w:rPr>
                <w:rFonts w:ascii="Helvetica" w:hAnsi="Helvetica" w:cs="Helvetica"/>
                <w:kern w:val="0"/>
                <w:sz w:val="16"/>
                <w:szCs w:val="16"/>
                <w:vertAlign w:val="subscript"/>
                <w:lang w:bidi="ar-SA"/>
              </w:rPr>
              <w:t>MAX</w:t>
            </w:r>
            <w:r w:rsidR="00CD6505" w:rsidRPr="00E15FF9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/2 x 15W</w:t>
            </w:r>
            <w:r w:rsidR="00CD6505" w:rsidRPr="00E15FF9">
              <w:rPr>
                <w:rFonts w:ascii="Helvetica" w:hAnsi="Helvetica" w:cs="Helvetica"/>
                <w:kern w:val="0"/>
                <w:sz w:val="16"/>
                <w:szCs w:val="16"/>
                <w:vertAlign w:val="subscript"/>
                <w:lang w:bidi="ar-SA"/>
              </w:rPr>
              <w:t>RMS</w:t>
            </w:r>
          </w:p>
        </w:tc>
      </w:tr>
      <w:tr w:rsidR="009B0105" w:rsidRPr="009B0105" w:rsidTr="009B0105">
        <w:tc>
          <w:tcPr>
            <w:tcW w:w="4340" w:type="dxa"/>
          </w:tcPr>
          <w:p w:rsidR="009B0105" w:rsidRPr="009B0105" w:rsidRDefault="009B0105" w:rsidP="00CD6505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9B0105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Moc pojedynczego głośnika: </w:t>
            </w:r>
          </w:p>
        </w:tc>
        <w:tc>
          <w:tcPr>
            <w:tcW w:w="5583" w:type="dxa"/>
          </w:tcPr>
          <w:p w:rsidR="009B0105" w:rsidRPr="009B0105" w:rsidRDefault="009B0105" w:rsidP="009B0105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30 W</w:t>
            </w:r>
          </w:p>
        </w:tc>
      </w:tr>
      <w:tr w:rsidR="009B0105" w:rsidRPr="009B0105" w:rsidTr="009B0105">
        <w:tc>
          <w:tcPr>
            <w:tcW w:w="4340" w:type="dxa"/>
          </w:tcPr>
          <w:p w:rsidR="009B0105" w:rsidRPr="009B0105" w:rsidRDefault="00405115" w:rsidP="009B0105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proofErr w:type="spellStart"/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Woofer</w:t>
            </w:r>
            <w:proofErr w:type="spellEnd"/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: </w:t>
            </w:r>
          </w:p>
        </w:tc>
        <w:tc>
          <w:tcPr>
            <w:tcW w:w="5583" w:type="dxa"/>
          </w:tcPr>
          <w:p w:rsidR="009B0105" w:rsidRPr="009B0105" w:rsidRDefault="006306A2" w:rsidP="009B0105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5,25”</w:t>
            </w:r>
          </w:p>
        </w:tc>
      </w:tr>
      <w:tr w:rsidR="009B0105" w:rsidRPr="009B0105" w:rsidTr="009B0105">
        <w:tc>
          <w:tcPr>
            <w:tcW w:w="4340" w:type="dxa"/>
          </w:tcPr>
          <w:p w:rsidR="009B0105" w:rsidRPr="009B0105" w:rsidRDefault="00405115" w:rsidP="009B0105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proofErr w:type="spellStart"/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Tweeter</w:t>
            </w:r>
            <w:proofErr w:type="spellEnd"/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: </w:t>
            </w:r>
          </w:p>
        </w:tc>
        <w:tc>
          <w:tcPr>
            <w:tcW w:w="5583" w:type="dxa"/>
          </w:tcPr>
          <w:p w:rsidR="009B0105" w:rsidRPr="009B0105" w:rsidRDefault="006306A2" w:rsidP="009B0105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0,5”</w:t>
            </w:r>
          </w:p>
        </w:tc>
      </w:tr>
      <w:tr w:rsidR="009B0105" w:rsidRPr="009B0105" w:rsidTr="009B0105">
        <w:tc>
          <w:tcPr>
            <w:tcW w:w="4340" w:type="dxa"/>
          </w:tcPr>
          <w:p w:rsidR="009B0105" w:rsidRPr="009B0105" w:rsidRDefault="009B0105" w:rsidP="00405115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9B0105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Oporność: </w:t>
            </w:r>
          </w:p>
        </w:tc>
        <w:tc>
          <w:tcPr>
            <w:tcW w:w="5583" w:type="dxa"/>
          </w:tcPr>
          <w:p w:rsidR="009B0105" w:rsidRPr="009B0105" w:rsidRDefault="00405115" w:rsidP="009B0105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9B0105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4 </w:t>
            </w:r>
            <w:proofErr w:type="spellStart"/>
            <w:r w:rsidRPr="009B0105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ohm</w:t>
            </w:r>
            <w:proofErr w:type="spellEnd"/>
          </w:p>
        </w:tc>
      </w:tr>
      <w:tr w:rsidR="009B0105" w:rsidRPr="009B0105" w:rsidTr="009B0105">
        <w:tc>
          <w:tcPr>
            <w:tcW w:w="4340" w:type="dxa"/>
          </w:tcPr>
          <w:p w:rsidR="009B0105" w:rsidRPr="009B0105" w:rsidRDefault="009B0105" w:rsidP="009B0105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9B0105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Współczynnik zawartości harmonicznych/współczynnik z</w:t>
            </w:r>
            <w:r w:rsidR="00CD6505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niekształcenia harmonicznego</w:t>
            </w:r>
          </w:p>
        </w:tc>
        <w:tc>
          <w:tcPr>
            <w:tcW w:w="5583" w:type="dxa"/>
          </w:tcPr>
          <w:p w:rsidR="009B0105" w:rsidRPr="009B0105" w:rsidRDefault="00CD6505" w:rsidP="009B0105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&lt;1%</w:t>
            </w:r>
          </w:p>
        </w:tc>
      </w:tr>
      <w:tr w:rsidR="009B0105" w:rsidRPr="009B0105" w:rsidTr="009B0105">
        <w:tc>
          <w:tcPr>
            <w:tcW w:w="4340" w:type="dxa"/>
          </w:tcPr>
          <w:p w:rsidR="009B0105" w:rsidRPr="009B0105" w:rsidRDefault="009B0105" w:rsidP="00891ADD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9B0105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Częstotliwość: </w:t>
            </w:r>
          </w:p>
        </w:tc>
        <w:tc>
          <w:tcPr>
            <w:tcW w:w="5583" w:type="dxa"/>
          </w:tcPr>
          <w:p w:rsidR="009B0105" w:rsidRPr="009B0105" w:rsidRDefault="00891ADD" w:rsidP="009B0105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9B0105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50Hz - 20kHz</w:t>
            </w:r>
          </w:p>
        </w:tc>
      </w:tr>
      <w:tr w:rsidR="009B0105" w:rsidRPr="009B0105" w:rsidTr="009B0105">
        <w:tc>
          <w:tcPr>
            <w:tcW w:w="4340" w:type="dxa"/>
          </w:tcPr>
          <w:p w:rsidR="009B0105" w:rsidRPr="009B0105" w:rsidRDefault="009B0105" w:rsidP="00B96CB3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9B0105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Wejści</w:t>
            </w:r>
            <w:r w:rsidR="00B96CB3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a:</w:t>
            </w:r>
          </w:p>
        </w:tc>
        <w:tc>
          <w:tcPr>
            <w:tcW w:w="5583" w:type="dxa"/>
          </w:tcPr>
          <w:p w:rsidR="009B0105" w:rsidRPr="009B0105" w:rsidRDefault="00B96CB3" w:rsidP="009B0105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9B0105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Wejście 1: </w:t>
            </w:r>
            <w:proofErr w:type="spellStart"/>
            <w:r w:rsidRPr="009B0105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Minijack</w:t>
            </w:r>
            <w:proofErr w:type="spellEnd"/>
            <w:r w:rsidRPr="009B0105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 (3.5mm)</w:t>
            </w:r>
            <w:r w:rsidRPr="009B0105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br/>
              <w:t>Wejście 2: 2-Phono (RCA)</w:t>
            </w:r>
          </w:p>
        </w:tc>
      </w:tr>
      <w:tr w:rsidR="009B0105" w:rsidRPr="009B0105" w:rsidTr="009B0105">
        <w:tc>
          <w:tcPr>
            <w:tcW w:w="4340" w:type="dxa"/>
          </w:tcPr>
          <w:p w:rsidR="009B0105" w:rsidRPr="009B0105" w:rsidRDefault="009B0105" w:rsidP="00891ADD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9B0105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W zestawie: </w:t>
            </w:r>
          </w:p>
        </w:tc>
        <w:tc>
          <w:tcPr>
            <w:tcW w:w="5583" w:type="dxa"/>
          </w:tcPr>
          <w:p w:rsidR="00891ADD" w:rsidRDefault="00891ADD" w:rsidP="009B0105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9B0105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uchwyty montażowe, </w:t>
            </w:r>
          </w:p>
          <w:p w:rsidR="00891ADD" w:rsidRDefault="00891ADD" w:rsidP="009B0105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przewód zasilający, </w:t>
            </w:r>
            <w:r w:rsidRPr="009B0105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przewód głośnikowy </w:t>
            </w:r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– długości umożliwiające zainstalowanie głośników przy tablicy </w:t>
            </w:r>
          </w:p>
          <w:p w:rsidR="00891ADD" w:rsidRDefault="00891ADD" w:rsidP="009B0105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przewód sygnałowy umożliwiający podłączenie do komputera (7,5m)</w:t>
            </w:r>
            <w:r w:rsidR="00405115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 - </w:t>
            </w:r>
            <w:proofErr w:type="spellStart"/>
            <w:r w:rsidR="00405115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m</w:t>
            </w:r>
            <w:r w:rsidR="00405115" w:rsidRPr="009B0105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inijack</w:t>
            </w:r>
            <w:proofErr w:type="spellEnd"/>
            <w:r w:rsidR="00405115" w:rsidRPr="009B0105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 xml:space="preserve"> (3.5mm)</w:t>
            </w:r>
          </w:p>
          <w:p w:rsidR="009B0105" w:rsidRPr="009B0105" w:rsidRDefault="00891ADD" w:rsidP="009B0105">
            <w:pPr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</w:pPr>
            <w:r w:rsidRPr="009B0105">
              <w:rPr>
                <w:rFonts w:ascii="Helvetica" w:hAnsi="Helvetica" w:cs="Helvetica"/>
                <w:kern w:val="0"/>
                <w:sz w:val="16"/>
                <w:szCs w:val="16"/>
                <w:lang w:bidi="ar-SA"/>
              </w:rPr>
              <w:t>pilot na podczerwień z bateriami</w:t>
            </w:r>
          </w:p>
        </w:tc>
      </w:tr>
    </w:tbl>
    <w:p w:rsidR="00C1097B" w:rsidRDefault="00C1097B" w:rsidP="0037089D">
      <w:pPr>
        <w:tabs>
          <w:tab w:val="left" w:pos="20160"/>
        </w:tabs>
        <w:overflowPunct w:val="0"/>
        <w:spacing w:line="200" w:lineRule="atLeast"/>
        <w:textAlignment w:val="baseline"/>
        <w:rPr>
          <w:rFonts w:ascii="Arial" w:eastAsia="Calibri" w:hAnsi="Arial" w:cs="Calibri"/>
          <w:b/>
          <w:bCs/>
          <w:sz w:val="20"/>
        </w:rPr>
      </w:pPr>
    </w:p>
    <w:p w:rsidR="003644A8" w:rsidRDefault="003644A8" w:rsidP="003644A8">
      <w:pPr>
        <w:pStyle w:val="Default"/>
      </w:pPr>
    </w:p>
    <w:p w:rsidR="00D23C2F" w:rsidRDefault="00D23C2F" w:rsidP="0037089D">
      <w:pPr>
        <w:pStyle w:val="Akapitzlist"/>
        <w:ind w:left="502"/>
        <w:rPr>
          <w:rFonts w:ascii="Arial" w:hAnsi="Arial" w:cs="Arial"/>
          <w:bCs/>
          <w:sz w:val="20"/>
        </w:rPr>
      </w:pPr>
    </w:p>
    <w:p w:rsidR="002D68B5" w:rsidRPr="004B11A7" w:rsidRDefault="002D68B5" w:rsidP="002D68B5">
      <w:pPr>
        <w:numPr>
          <w:ilvl w:val="0"/>
          <w:numId w:val="11"/>
        </w:numPr>
        <w:spacing w:line="360" w:lineRule="auto"/>
        <w:ind w:left="0" w:right="141" w:hanging="382"/>
        <w:contextualSpacing/>
        <w:jc w:val="both"/>
        <w:rPr>
          <w:rFonts w:ascii="Arial" w:hAnsi="Arial" w:cs="Arial"/>
          <w:b/>
          <w:bCs/>
          <w:sz w:val="20"/>
          <w:highlight w:val="lightGray"/>
        </w:rPr>
      </w:pPr>
      <w:r w:rsidRPr="004B11A7">
        <w:rPr>
          <w:rFonts w:ascii="Arial" w:hAnsi="Arial" w:cs="Arial"/>
          <w:b/>
          <w:bCs/>
          <w:sz w:val="20"/>
          <w:highlight w:val="lightGray"/>
        </w:rPr>
        <w:t>Wymagania ogólne dotyczące przedmiotu zamówienia.</w:t>
      </w:r>
    </w:p>
    <w:p w:rsidR="002D68B5" w:rsidRDefault="002D68B5" w:rsidP="002D68B5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N w:val="0"/>
        <w:adjustRightInd w:val="0"/>
        <w:spacing w:line="360" w:lineRule="auto"/>
        <w:ind w:left="0"/>
        <w:jc w:val="both"/>
        <w:rPr>
          <w:rFonts w:ascii="Helvetica" w:hAnsi="Helvetica" w:cs="Helvetica"/>
          <w:kern w:val="0"/>
          <w:sz w:val="20"/>
          <w:lang w:bidi="ar-SA"/>
        </w:rPr>
      </w:pPr>
      <w:r>
        <w:rPr>
          <w:rFonts w:ascii="Helvetica" w:hAnsi="Helvetica" w:cs="Helvetica"/>
          <w:kern w:val="0"/>
          <w:sz w:val="20"/>
          <w:lang w:bidi="ar-SA"/>
        </w:rPr>
        <w:t>Oferowany przez Wykonawc</w:t>
      </w:r>
      <w:r>
        <w:rPr>
          <w:rFonts w:ascii="TTE2576988t00" w:eastAsia="TTE2576988t00" w:hAnsi="Helvetica" w:cs="TTE2576988t00"/>
          <w:kern w:val="0"/>
          <w:sz w:val="20"/>
          <w:lang w:bidi="ar-SA"/>
        </w:rPr>
        <w:t>ę</w:t>
      </w:r>
      <w:r>
        <w:rPr>
          <w:rFonts w:ascii="TTE2576988t00" w:eastAsia="TTE2576988t00" w:hAnsi="Helvetica" w:cs="TTE2576988t00"/>
          <w:kern w:val="0"/>
          <w:sz w:val="20"/>
          <w:lang w:bidi="ar-SA"/>
        </w:rPr>
        <w:t xml:space="preserve"> </w:t>
      </w:r>
      <w:r>
        <w:rPr>
          <w:rFonts w:ascii="Helvetica" w:hAnsi="Helvetica" w:cs="Helvetica"/>
          <w:kern w:val="0"/>
          <w:sz w:val="20"/>
          <w:lang w:bidi="ar-SA"/>
        </w:rPr>
        <w:t>sprz</w:t>
      </w:r>
      <w:r>
        <w:rPr>
          <w:rFonts w:ascii="TTE2576988t00" w:eastAsia="TTE2576988t00" w:hAnsi="Helvetica" w:cs="TTE2576988t00"/>
          <w:kern w:val="0"/>
          <w:sz w:val="20"/>
          <w:lang w:bidi="ar-SA"/>
        </w:rPr>
        <w:t>ę</w:t>
      </w:r>
      <w:r>
        <w:rPr>
          <w:rFonts w:ascii="Helvetica" w:hAnsi="Helvetica" w:cs="Helvetica"/>
          <w:kern w:val="0"/>
          <w:sz w:val="20"/>
          <w:lang w:bidi="ar-SA"/>
        </w:rPr>
        <w:t>t mo</w:t>
      </w:r>
      <w:r>
        <w:rPr>
          <w:rFonts w:ascii="TTE2576988t00" w:eastAsia="TTE2576988t00" w:hAnsi="Helvetica" w:cs="TTE2576988t00"/>
          <w:kern w:val="0"/>
          <w:sz w:val="20"/>
          <w:lang w:bidi="ar-SA"/>
        </w:rPr>
        <w:t>ż</w:t>
      </w:r>
      <w:r>
        <w:rPr>
          <w:rFonts w:ascii="Helvetica" w:hAnsi="Helvetica" w:cs="Helvetica"/>
          <w:kern w:val="0"/>
          <w:sz w:val="20"/>
          <w:lang w:bidi="ar-SA"/>
        </w:rPr>
        <w:t>e mie</w:t>
      </w:r>
      <w:r>
        <w:rPr>
          <w:rFonts w:ascii="TTE2576988t00" w:eastAsia="TTE2576988t00" w:hAnsi="Helvetica" w:cs="TTE2576988t00"/>
          <w:kern w:val="0"/>
          <w:sz w:val="20"/>
          <w:lang w:bidi="ar-SA"/>
        </w:rPr>
        <w:t>ć</w:t>
      </w:r>
      <w:r>
        <w:rPr>
          <w:rFonts w:ascii="TTE2576988t00" w:eastAsia="TTE2576988t00" w:hAnsi="Helvetica" w:cs="TTE2576988t00"/>
          <w:kern w:val="0"/>
          <w:sz w:val="20"/>
          <w:lang w:bidi="ar-SA"/>
        </w:rPr>
        <w:t xml:space="preserve"> </w:t>
      </w:r>
      <w:r>
        <w:rPr>
          <w:rFonts w:ascii="Helvetica" w:hAnsi="Helvetica" w:cs="Helvetica"/>
          <w:kern w:val="0"/>
          <w:sz w:val="20"/>
          <w:lang w:bidi="ar-SA"/>
        </w:rPr>
        <w:t>lepsze parametry techniczne, jako</w:t>
      </w:r>
      <w:r>
        <w:rPr>
          <w:rFonts w:ascii="TTE2576988t00" w:eastAsia="TTE2576988t00" w:hAnsi="Helvetica" w:cs="TTE2576988t00"/>
          <w:kern w:val="0"/>
          <w:sz w:val="20"/>
          <w:lang w:bidi="ar-SA"/>
        </w:rPr>
        <w:t>ś</w:t>
      </w:r>
      <w:r>
        <w:rPr>
          <w:rFonts w:ascii="Helvetica" w:hAnsi="Helvetica" w:cs="Helvetica"/>
          <w:kern w:val="0"/>
          <w:sz w:val="20"/>
          <w:lang w:bidi="ar-SA"/>
        </w:rPr>
        <w:t xml:space="preserve">ciowe, </w:t>
      </w:r>
      <w:r w:rsidRPr="00B20073">
        <w:rPr>
          <w:rFonts w:ascii="Helvetica" w:hAnsi="Helvetica" w:cs="Helvetica"/>
          <w:kern w:val="0"/>
          <w:sz w:val="20"/>
          <w:lang w:bidi="ar-SA"/>
        </w:rPr>
        <w:t>funkcjonalne i u</w:t>
      </w:r>
      <w:r w:rsidRPr="00B20073">
        <w:rPr>
          <w:rFonts w:ascii="TTE2576988t00" w:eastAsia="TTE2576988t00" w:hAnsi="Helvetica" w:cs="TTE2576988t00"/>
          <w:kern w:val="0"/>
          <w:sz w:val="20"/>
          <w:lang w:bidi="ar-SA"/>
        </w:rPr>
        <w:t>ż</w:t>
      </w:r>
      <w:r w:rsidRPr="00B20073">
        <w:rPr>
          <w:rFonts w:ascii="Helvetica" w:hAnsi="Helvetica" w:cs="Helvetica"/>
          <w:kern w:val="0"/>
          <w:sz w:val="20"/>
          <w:lang w:bidi="ar-SA"/>
        </w:rPr>
        <w:t>ytkowe ni</w:t>
      </w:r>
      <w:r w:rsidRPr="00B20073">
        <w:rPr>
          <w:rFonts w:ascii="TTE2576988t00" w:eastAsia="TTE2576988t00" w:hAnsi="Helvetica" w:cs="TTE2576988t00"/>
          <w:kern w:val="0"/>
          <w:sz w:val="20"/>
          <w:lang w:bidi="ar-SA"/>
        </w:rPr>
        <w:t>ż</w:t>
      </w:r>
      <w:r w:rsidRPr="00B20073">
        <w:rPr>
          <w:rFonts w:ascii="TTE2576988t00" w:eastAsia="TTE2576988t00" w:hAnsi="Helvetica" w:cs="TTE2576988t00"/>
          <w:kern w:val="0"/>
          <w:sz w:val="20"/>
          <w:lang w:bidi="ar-SA"/>
        </w:rPr>
        <w:t xml:space="preserve"> </w:t>
      </w:r>
      <w:r w:rsidRPr="00B20073">
        <w:rPr>
          <w:rFonts w:ascii="Helvetica" w:hAnsi="Helvetica" w:cs="Helvetica"/>
          <w:kern w:val="0"/>
          <w:sz w:val="20"/>
          <w:lang w:bidi="ar-SA"/>
        </w:rPr>
        <w:t xml:space="preserve">te, które wymieniono </w:t>
      </w:r>
      <w:r w:rsidR="00F428FE">
        <w:rPr>
          <w:rFonts w:ascii="Helvetica" w:hAnsi="Helvetica" w:cs="Helvetica"/>
          <w:kern w:val="0"/>
          <w:sz w:val="20"/>
          <w:lang w:bidi="ar-SA"/>
        </w:rPr>
        <w:t>powyżej</w:t>
      </w:r>
      <w:r w:rsidRPr="00B20073">
        <w:rPr>
          <w:rFonts w:ascii="Helvetica" w:hAnsi="Helvetica" w:cs="Helvetica"/>
          <w:kern w:val="0"/>
          <w:sz w:val="20"/>
          <w:lang w:bidi="ar-SA"/>
        </w:rPr>
        <w:t>.</w:t>
      </w:r>
    </w:p>
    <w:p w:rsidR="007F29AC" w:rsidRDefault="007F29AC" w:rsidP="002D68B5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N w:val="0"/>
        <w:adjustRightInd w:val="0"/>
        <w:spacing w:line="360" w:lineRule="auto"/>
        <w:ind w:left="0"/>
        <w:jc w:val="both"/>
        <w:rPr>
          <w:rFonts w:ascii="Helvetica" w:hAnsi="Helvetica" w:cs="Helvetica"/>
          <w:kern w:val="0"/>
          <w:sz w:val="20"/>
          <w:lang w:bidi="ar-SA"/>
        </w:rPr>
      </w:pPr>
      <w:r>
        <w:rPr>
          <w:rFonts w:ascii="Helvetica" w:hAnsi="Helvetica" w:cs="Helvetica"/>
          <w:kern w:val="0"/>
          <w:sz w:val="20"/>
          <w:lang w:bidi="ar-SA"/>
        </w:rPr>
        <w:t xml:space="preserve">Tablica, projektor i głośniki mają tworzyć </w:t>
      </w:r>
      <w:r w:rsidR="00267D2F">
        <w:rPr>
          <w:rFonts w:ascii="Helvetica" w:hAnsi="Helvetica" w:cs="Helvetica"/>
          <w:kern w:val="0"/>
          <w:sz w:val="20"/>
          <w:lang w:bidi="ar-SA"/>
        </w:rPr>
        <w:t xml:space="preserve">jeden </w:t>
      </w:r>
      <w:r>
        <w:rPr>
          <w:rFonts w:ascii="Helvetica" w:hAnsi="Helvetica" w:cs="Helvetica"/>
          <w:kern w:val="0"/>
          <w:sz w:val="20"/>
          <w:lang w:bidi="ar-SA"/>
        </w:rPr>
        <w:t xml:space="preserve">zestaw </w:t>
      </w:r>
      <w:r w:rsidR="00267D2F">
        <w:rPr>
          <w:rFonts w:ascii="Helvetica" w:hAnsi="Helvetica" w:cs="Helvetica"/>
          <w:kern w:val="0"/>
          <w:sz w:val="20"/>
          <w:lang w:bidi="ar-SA"/>
        </w:rPr>
        <w:t>multimedialny – zamawiane są dwa zestawy.</w:t>
      </w:r>
    </w:p>
    <w:sectPr w:rsidR="007F29AC" w:rsidSect="00C20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 Neue LT W1G">
    <w:altName w:val="Helvetica Neue LT W1G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TE2576988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6AD2"/>
    <w:multiLevelType w:val="multilevel"/>
    <w:tmpl w:val="8E5A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05B09"/>
    <w:multiLevelType w:val="hybridMultilevel"/>
    <w:tmpl w:val="85FC91CA"/>
    <w:lvl w:ilvl="0" w:tplc="8A3234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DE3C45"/>
    <w:multiLevelType w:val="multilevel"/>
    <w:tmpl w:val="AD2C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15D76"/>
    <w:multiLevelType w:val="hybridMultilevel"/>
    <w:tmpl w:val="85FC91CA"/>
    <w:lvl w:ilvl="0" w:tplc="8A3234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BF3ECE"/>
    <w:multiLevelType w:val="hybridMultilevel"/>
    <w:tmpl w:val="85FC91CA"/>
    <w:lvl w:ilvl="0" w:tplc="8A3234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7A700A"/>
    <w:multiLevelType w:val="hybridMultilevel"/>
    <w:tmpl w:val="85FC91CA"/>
    <w:lvl w:ilvl="0" w:tplc="8A3234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044136"/>
    <w:multiLevelType w:val="multilevel"/>
    <w:tmpl w:val="0784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06F5B"/>
    <w:multiLevelType w:val="multilevel"/>
    <w:tmpl w:val="7D8E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8C2ABE"/>
    <w:multiLevelType w:val="hybridMultilevel"/>
    <w:tmpl w:val="EB1E8B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98193A"/>
    <w:multiLevelType w:val="multilevel"/>
    <w:tmpl w:val="F3F2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EE1368A"/>
    <w:multiLevelType w:val="multilevel"/>
    <w:tmpl w:val="FEAC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0585B4B"/>
    <w:multiLevelType w:val="hybridMultilevel"/>
    <w:tmpl w:val="8B8CED64"/>
    <w:lvl w:ilvl="0" w:tplc="04150011">
      <w:start w:val="1"/>
      <w:numFmt w:val="decimal"/>
      <w:lvlText w:val="%1)"/>
      <w:lvlJc w:val="left"/>
      <w:pPr>
        <w:ind w:left="14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2" w15:restartNumberingAfterBreak="0">
    <w:nsid w:val="34025E67"/>
    <w:multiLevelType w:val="hybridMultilevel"/>
    <w:tmpl w:val="D7FA2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5C08BE"/>
    <w:multiLevelType w:val="hybridMultilevel"/>
    <w:tmpl w:val="00F4ED06"/>
    <w:lvl w:ilvl="0" w:tplc="33A6E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F12E6"/>
    <w:multiLevelType w:val="multilevel"/>
    <w:tmpl w:val="8A3245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8D00DA"/>
    <w:multiLevelType w:val="multilevel"/>
    <w:tmpl w:val="BC0A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6110C9"/>
    <w:multiLevelType w:val="hybridMultilevel"/>
    <w:tmpl w:val="85FC91CA"/>
    <w:lvl w:ilvl="0" w:tplc="8A3234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2DC6B78"/>
    <w:multiLevelType w:val="hybridMultilevel"/>
    <w:tmpl w:val="85FC91CA"/>
    <w:lvl w:ilvl="0" w:tplc="8A3234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6772E96"/>
    <w:multiLevelType w:val="multilevel"/>
    <w:tmpl w:val="A26C86B8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8403254"/>
    <w:multiLevelType w:val="hybridMultilevel"/>
    <w:tmpl w:val="85FC91CA"/>
    <w:lvl w:ilvl="0" w:tplc="8A3234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BBC5A2B"/>
    <w:multiLevelType w:val="multilevel"/>
    <w:tmpl w:val="D1B6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C472CA"/>
    <w:multiLevelType w:val="multilevel"/>
    <w:tmpl w:val="EED2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255121"/>
    <w:multiLevelType w:val="multilevel"/>
    <w:tmpl w:val="4644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5216AB"/>
    <w:multiLevelType w:val="multilevel"/>
    <w:tmpl w:val="80BC53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46A95"/>
    <w:multiLevelType w:val="multilevel"/>
    <w:tmpl w:val="4D9C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753CD5"/>
    <w:multiLevelType w:val="multilevel"/>
    <w:tmpl w:val="0B14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732937"/>
    <w:multiLevelType w:val="hybridMultilevel"/>
    <w:tmpl w:val="4FC6F16E"/>
    <w:lvl w:ilvl="0" w:tplc="0866703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12"/>
  </w:num>
  <w:num w:numId="5">
    <w:abstractNumId w:val="7"/>
  </w:num>
  <w:num w:numId="6">
    <w:abstractNumId w:val="19"/>
  </w:num>
  <w:num w:numId="7">
    <w:abstractNumId w:val="1"/>
  </w:num>
  <w:num w:numId="8">
    <w:abstractNumId w:val="5"/>
  </w:num>
  <w:num w:numId="9">
    <w:abstractNumId w:val="18"/>
  </w:num>
  <w:num w:numId="10">
    <w:abstractNumId w:val="11"/>
  </w:num>
  <w:num w:numId="11">
    <w:abstractNumId w:val="26"/>
  </w:num>
  <w:num w:numId="12">
    <w:abstractNumId w:val="13"/>
  </w:num>
  <w:num w:numId="13">
    <w:abstractNumId w:val="4"/>
  </w:num>
  <w:num w:numId="14">
    <w:abstractNumId w:val="16"/>
  </w:num>
  <w:num w:numId="15">
    <w:abstractNumId w:val="3"/>
  </w:num>
  <w:num w:numId="16">
    <w:abstractNumId w:val="20"/>
  </w:num>
  <w:num w:numId="17">
    <w:abstractNumId w:val="0"/>
  </w:num>
  <w:num w:numId="18">
    <w:abstractNumId w:val="15"/>
  </w:num>
  <w:num w:numId="19">
    <w:abstractNumId w:val="21"/>
  </w:num>
  <w:num w:numId="20">
    <w:abstractNumId w:val="6"/>
  </w:num>
  <w:num w:numId="21">
    <w:abstractNumId w:val="22"/>
  </w:num>
  <w:num w:numId="22">
    <w:abstractNumId w:val="25"/>
  </w:num>
  <w:num w:numId="23">
    <w:abstractNumId w:val="24"/>
  </w:num>
  <w:num w:numId="24">
    <w:abstractNumId w:val="2"/>
  </w:num>
  <w:num w:numId="25">
    <w:abstractNumId w:val="8"/>
  </w:num>
  <w:num w:numId="26">
    <w:abstractNumId w:val="2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7D"/>
    <w:rsid w:val="00017C23"/>
    <w:rsid w:val="00074138"/>
    <w:rsid w:val="000767FC"/>
    <w:rsid w:val="000A45C5"/>
    <w:rsid w:val="000C0832"/>
    <w:rsid w:val="00123B44"/>
    <w:rsid w:val="00193B3D"/>
    <w:rsid w:val="001D260C"/>
    <w:rsid w:val="001D3761"/>
    <w:rsid w:val="001D4133"/>
    <w:rsid w:val="00222B22"/>
    <w:rsid w:val="00235661"/>
    <w:rsid w:val="002558A1"/>
    <w:rsid w:val="00260941"/>
    <w:rsid w:val="00267D2F"/>
    <w:rsid w:val="00273060"/>
    <w:rsid w:val="00291444"/>
    <w:rsid w:val="002C7215"/>
    <w:rsid w:val="002D68B5"/>
    <w:rsid w:val="00305993"/>
    <w:rsid w:val="00317450"/>
    <w:rsid w:val="00317E50"/>
    <w:rsid w:val="003644A8"/>
    <w:rsid w:val="0037089D"/>
    <w:rsid w:val="0037776C"/>
    <w:rsid w:val="003A3B72"/>
    <w:rsid w:val="003B009C"/>
    <w:rsid w:val="003C5D53"/>
    <w:rsid w:val="00405115"/>
    <w:rsid w:val="00433193"/>
    <w:rsid w:val="004D20ED"/>
    <w:rsid w:val="00514250"/>
    <w:rsid w:val="0052268A"/>
    <w:rsid w:val="00556754"/>
    <w:rsid w:val="00592880"/>
    <w:rsid w:val="005B451D"/>
    <w:rsid w:val="005F0A09"/>
    <w:rsid w:val="006306A2"/>
    <w:rsid w:val="00642E77"/>
    <w:rsid w:val="006C7AD2"/>
    <w:rsid w:val="006D6713"/>
    <w:rsid w:val="006E1D4D"/>
    <w:rsid w:val="006F4F8E"/>
    <w:rsid w:val="00740DF3"/>
    <w:rsid w:val="007465EE"/>
    <w:rsid w:val="00765E7D"/>
    <w:rsid w:val="00773413"/>
    <w:rsid w:val="00780525"/>
    <w:rsid w:val="00784EAD"/>
    <w:rsid w:val="007B25D5"/>
    <w:rsid w:val="007E442D"/>
    <w:rsid w:val="007F29AC"/>
    <w:rsid w:val="00891ADD"/>
    <w:rsid w:val="00926E2F"/>
    <w:rsid w:val="00977446"/>
    <w:rsid w:val="009A0520"/>
    <w:rsid w:val="009B0105"/>
    <w:rsid w:val="009B60CE"/>
    <w:rsid w:val="009C40A9"/>
    <w:rsid w:val="009F0DEA"/>
    <w:rsid w:val="009F0EF1"/>
    <w:rsid w:val="009F4D73"/>
    <w:rsid w:val="00A01ACB"/>
    <w:rsid w:val="00A5751E"/>
    <w:rsid w:val="00A611FF"/>
    <w:rsid w:val="00A80B6A"/>
    <w:rsid w:val="00A94CFC"/>
    <w:rsid w:val="00AB27DB"/>
    <w:rsid w:val="00AB449C"/>
    <w:rsid w:val="00AC7C11"/>
    <w:rsid w:val="00B35109"/>
    <w:rsid w:val="00B36A5E"/>
    <w:rsid w:val="00B87DC0"/>
    <w:rsid w:val="00B94C45"/>
    <w:rsid w:val="00B96CB3"/>
    <w:rsid w:val="00C1097B"/>
    <w:rsid w:val="00C20314"/>
    <w:rsid w:val="00C907EC"/>
    <w:rsid w:val="00C971C3"/>
    <w:rsid w:val="00CB1618"/>
    <w:rsid w:val="00CD6505"/>
    <w:rsid w:val="00CE457A"/>
    <w:rsid w:val="00D0299F"/>
    <w:rsid w:val="00D23C2F"/>
    <w:rsid w:val="00DA1464"/>
    <w:rsid w:val="00DC5C4C"/>
    <w:rsid w:val="00E15FF9"/>
    <w:rsid w:val="00E247E9"/>
    <w:rsid w:val="00E73940"/>
    <w:rsid w:val="00EB2A9D"/>
    <w:rsid w:val="00ED56BF"/>
    <w:rsid w:val="00EE009B"/>
    <w:rsid w:val="00EE3821"/>
    <w:rsid w:val="00EF69A0"/>
    <w:rsid w:val="00F173E4"/>
    <w:rsid w:val="00F428FE"/>
    <w:rsid w:val="00F50315"/>
    <w:rsid w:val="00F960FB"/>
    <w:rsid w:val="00FA7EA0"/>
    <w:rsid w:val="00FB2EC2"/>
    <w:rsid w:val="00FB7641"/>
    <w:rsid w:val="00FB7BC2"/>
    <w:rsid w:val="00FC66FC"/>
    <w:rsid w:val="00F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0C74"/>
  <w15:docId w15:val="{9A60EA63-C0CF-4D89-8AFF-1A6BA246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E7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765E7D"/>
    <w:pPr>
      <w:suppressAutoHyphens w:val="0"/>
    </w:pPr>
    <w:rPr>
      <w:szCs w:val="24"/>
    </w:rPr>
  </w:style>
  <w:style w:type="paragraph" w:customStyle="1" w:styleId="Nagwek61">
    <w:name w:val="Nagłówek 61"/>
    <w:basedOn w:val="Normalny1"/>
    <w:next w:val="Normalny1"/>
    <w:rsid w:val="00765E7D"/>
  </w:style>
  <w:style w:type="paragraph" w:styleId="NormalnyWeb">
    <w:name w:val="Normal (Web)"/>
    <w:basedOn w:val="Normalny"/>
    <w:uiPriority w:val="99"/>
    <w:rsid w:val="00765E7D"/>
    <w:pPr>
      <w:widowControl/>
      <w:suppressAutoHyphens w:val="0"/>
      <w:autoSpaceDE/>
      <w:spacing w:before="100" w:after="119"/>
    </w:pPr>
    <w:rPr>
      <w:szCs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765E7D"/>
    <w:pPr>
      <w:ind w:left="720"/>
    </w:pPr>
  </w:style>
  <w:style w:type="character" w:styleId="Hipercze">
    <w:name w:val="Hyperlink"/>
    <w:basedOn w:val="Domylnaczcionkaakapitu"/>
    <w:uiPriority w:val="99"/>
    <w:unhideWhenUsed/>
    <w:rsid w:val="00A01AC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35109"/>
    <w:rPr>
      <w:color w:val="800080" w:themeColor="followedHyperlink"/>
      <w:u w:val="single"/>
    </w:rPr>
  </w:style>
  <w:style w:type="paragraph" w:customStyle="1" w:styleId="Teksttreci21">
    <w:name w:val="Tekst treści (2)1"/>
    <w:basedOn w:val="Normalny"/>
    <w:rsid w:val="0037089D"/>
    <w:pPr>
      <w:widowControl/>
      <w:shd w:val="clear" w:color="auto" w:fill="FFFFFF"/>
      <w:autoSpaceDE/>
      <w:spacing w:line="240" w:lineRule="atLeast"/>
    </w:pPr>
    <w:rPr>
      <w:rFonts w:eastAsia="Arial"/>
      <w:b/>
      <w:bCs/>
      <w:sz w:val="19"/>
      <w:szCs w:val="19"/>
      <w:lang w:eastAsia="hi-IN" w:bidi="hi-IN"/>
    </w:rPr>
  </w:style>
  <w:style w:type="paragraph" w:customStyle="1" w:styleId="Teksttreci1">
    <w:name w:val="Tekst treści1"/>
    <w:basedOn w:val="Normalny"/>
    <w:rsid w:val="0037089D"/>
    <w:pPr>
      <w:widowControl/>
      <w:shd w:val="clear" w:color="auto" w:fill="FFFFFF"/>
      <w:autoSpaceDE/>
      <w:spacing w:line="240" w:lineRule="atLeast"/>
      <w:ind w:hanging="360"/>
    </w:pPr>
    <w:rPr>
      <w:rFonts w:eastAsia="Arial"/>
      <w:sz w:val="18"/>
      <w:szCs w:val="18"/>
      <w:lang w:eastAsia="hi-IN" w:bidi="hi-IN"/>
    </w:rPr>
  </w:style>
  <w:style w:type="paragraph" w:customStyle="1" w:styleId="Standard">
    <w:name w:val="Standard"/>
    <w:rsid w:val="0037089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paragraph" w:customStyle="1" w:styleId="Default">
    <w:name w:val="Default"/>
    <w:rsid w:val="003644A8"/>
    <w:pPr>
      <w:autoSpaceDE w:val="0"/>
      <w:autoSpaceDN w:val="0"/>
      <w:adjustRightInd w:val="0"/>
      <w:spacing w:after="0" w:line="240" w:lineRule="auto"/>
    </w:pPr>
    <w:rPr>
      <w:rFonts w:ascii="Helvetica Neue LT W1G" w:hAnsi="Helvetica Neue LT W1G" w:cs="Helvetica Neue LT W1G"/>
      <w:color w:val="000000"/>
      <w:sz w:val="24"/>
      <w:szCs w:val="24"/>
    </w:rPr>
  </w:style>
  <w:style w:type="character" w:customStyle="1" w:styleId="short-nametxt">
    <w:name w:val="short-name__txt"/>
    <w:basedOn w:val="Domylnaczcionkaakapitu"/>
    <w:rsid w:val="00B87DC0"/>
  </w:style>
  <w:style w:type="paragraph" w:customStyle="1" w:styleId="Normalny6">
    <w:name w:val="Normalny6"/>
    <w:basedOn w:val="Normalny"/>
    <w:rsid w:val="00F50315"/>
    <w:pPr>
      <w:suppressAutoHyphens w:val="0"/>
    </w:pPr>
    <w:rPr>
      <w:szCs w:val="24"/>
    </w:rPr>
  </w:style>
  <w:style w:type="table" w:styleId="Tabela-Siatka">
    <w:name w:val="Table Grid"/>
    <w:basedOn w:val="Standardowy"/>
    <w:uiPriority w:val="59"/>
    <w:rsid w:val="009B0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UGPruszczGdanski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Jasiak</dc:creator>
  <cp:keywords/>
  <dc:description/>
  <cp:lastModifiedBy>nauczyciel</cp:lastModifiedBy>
  <cp:revision>8</cp:revision>
  <dcterms:created xsi:type="dcterms:W3CDTF">2017-11-22T13:10:00Z</dcterms:created>
  <dcterms:modified xsi:type="dcterms:W3CDTF">2017-11-23T07:17:00Z</dcterms:modified>
</cp:coreProperties>
</file>